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8B80B" w14:textId="19CB694C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3GPP TSG-RAN WG3 #117-e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fldChar w:fldCharType="begin"/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instrText xml:space="preserve"> DOCPROPERTY  Tdoc#  \* MERGEFORMAT </w:instrTex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fldChar w:fldCharType="separate"/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R3-22</w:t>
      </w:r>
      <w:r w:rsidR="00EF5F7D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495</w:t>
      </w:r>
      <w:r w:rsidR="000124CF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fldChar w:fldCharType="end"/>
      </w:r>
    </w:p>
    <w:p w14:paraId="73997534" w14:textId="77777777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Online, 15th - 24th   August 2022</w:t>
      </w:r>
    </w:p>
    <w:p w14:paraId="61324BCB" w14:textId="2F111E36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Agenda Item: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="00C6465F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8.</w:t>
      </w:r>
      <w:r w:rsidR="00C97E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</w:p>
    <w:p w14:paraId="619286FB" w14:textId="5A8B469A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Source: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Ericsson</w:t>
      </w:r>
      <w:r w:rsidR="007E490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, Xiaomi, Google.</w:t>
      </w:r>
    </w:p>
    <w:p w14:paraId="4D513C06" w14:textId="25E3A2AD" w:rsidR="000539F6" w:rsidRPr="000539F6" w:rsidRDefault="000539F6" w:rsidP="000539F6">
      <w:pPr>
        <w:tabs>
          <w:tab w:val="left" w:pos="1701"/>
          <w:tab w:val="right" w:pos="9639"/>
        </w:tabs>
        <w:spacing w:after="240"/>
        <w:ind w:left="1700" w:hanging="170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Title: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="00C6465F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Pending action </w:t>
      </w:r>
      <w:r w:rsidR="007E490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to RAN3 </w:t>
      </w:r>
      <w:r w:rsidR="00C6465F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on the RRC container name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</w:p>
    <w:p w14:paraId="331E3F03" w14:textId="00C18660" w:rsidR="000539F6" w:rsidRPr="000539F6" w:rsidRDefault="000539F6" w:rsidP="000539F6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Document for:</w:t>
      </w:r>
      <w:r w:rsidRPr="000539F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Discussion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, approval</w:t>
      </w:r>
    </w:p>
    <w:p w14:paraId="2A642A63" w14:textId="6D83F87E" w:rsidR="000539F6" w:rsidRDefault="002D1696" w:rsidP="000539F6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rFonts w:ascii="Arial" w:hAnsi="Arial" w:cs="Arial"/>
          <w:bCs/>
          <w:sz w:val="36"/>
          <w:szCs w:val="32"/>
        </w:rPr>
      </w:pPr>
      <w:bookmarkStart w:id="0" w:name="_Hlk110599288"/>
      <w:r>
        <w:rPr>
          <w:rFonts w:ascii="Arial" w:hAnsi="Arial" w:cs="Arial"/>
          <w:bCs/>
          <w:sz w:val="36"/>
          <w:szCs w:val="32"/>
        </w:rPr>
        <w:t xml:space="preserve">1. </w:t>
      </w:r>
      <w:r w:rsidR="000539F6">
        <w:rPr>
          <w:rFonts w:ascii="Arial" w:hAnsi="Arial" w:cs="Arial"/>
          <w:bCs/>
          <w:sz w:val="36"/>
          <w:szCs w:val="32"/>
        </w:rPr>
        <w:t>Introduction</w:t>
      </w:r>
    </w:p>
    <w:bookmarkEnd w:id="0"/>
    <w:p w14:paraId="76C05D00" w14:textId="6FC5F323" w:rsidR="00C6465F" w:rsidRPr="00C6465F" w:rsidRDefault="00C6465F" w:rsidP="00C6465F">
      <w:pPr>
        <w:rPr>
          <w:lang w:val="sv-SE"/>
        </w:rPr>
      </w:pPr>
      <w:r>
        <w:t>RAN3 has</w:t>
      </w:r>
      <w:r w:rsidRPr="00C6465F">
        <w:t xml:space="preserve"> sent a LS to RAN2 </w:t>
      </w:r>
      <w:r>
        <w:t xml:space="preserve">in [1] </w:t>
      </w:r>
      <w:r w:rsidRPr="00C6465F">
        <w:t>questioning about the container name</w:t>
      </w:r>
      <w:r>
        <w:t>s</w:t>
      </w:r>
      <w:r w:rsidRPr="00C6465F">
        <w:t xml:space="preserve"> for CG-SDT and Positioning Inactive configuration </w:t>
      </w:r>
      <w:r>
        <w:t xml:space="preserve">that should be </w:t>
      </w:r>
      <w:r w:rsidRPr="00C6465F">
        <w:t xml:space="preserve">used in F1AP </w:t>
      </w:r>
      <w:r w:rsidRPr="00C6465F">
        <w:rPr>
          <w:i/>
          <w:iCs/>
        </w:rPr>
        <w:t>DU to</w:t>
      </w:r>
      <w:r>
        <w:t xml:space="preserve"> </w:t>
      </w:r>
      <w:r w:rsidRPr="00C6465F">
        <w:rPr>
          <w:i/>
          <w:iCs/>
        </w:rPr>
        <w:t>CU RRC Information</w:t>
      </w:r>
      <w:r>
        <w:t xml:space="preserve"> IE </w:t>
      </w:r>
      <w:r w:rsidRPr="00C6465F">
        <w:t>to be sent in the RRC Release message</w:t>
      </w:r>
      <w:r>
        <w:t xml:space="preserve"> to UE</w:t>
      </w:r>
      <w:r w:rsidRPr="00C6465F">
        <w:t xml:space="preserve">. </w:t>
      </w:r>
      <w:r w:rsidRPr="00C6465F">
        <w:rPr>
          <w:lang w:val="en-GB"/>
        </w:rPr>
        <w:t>The</w:t>
      </w:r>
      <w:r>
        <w:rPr>
          <w:lang w:val="en-GB"/>
        </w:rPr>
        <w:t xml:space="preserve"> expected</w:t>
      </w:r>
      <w:r w:rsidRPr="00C6465F">
        <w:rPr>
          <w:lang w:val="en-GB"/>
        </w:rPr>
        <w:t xml:space="preserve"> outcome </w:t>
      </w:r>
      <w:r>
        <w:rPr>
          <w:lang w:val="en-GB"/>
        </w:rPr>
        <w:t xml:space="preserve">from the RAN2 reply </w:t>
      </w:r>
      <w:r w:rsidRPr="00C6465F">
        <w:rPr>
          <w:lang w:val="en-GB"/>
        </w:rPr>
        <w:t>is t</w:t>
      </w:r>
      <w:r>
        <w:rPr>
          <w:lang w:val="en-GB"/>
        </w:rPr>
        <w:t>o know which</w:t>
      </w:r>
      <w:r w:rsidRPr="00C6465F">
        <w:rPr>
          <w:lang w:val="en-GB"/>
        </w:rPr>
        <w:t xml:space="preserve"> reference in TS 38.331 should be captured </w:t>
      </w:r>
      <w:r>
        <w:rPr>
          <w:lang w:val="en-GB"/>
        </w:rPr>
        <w:t xml:space="preserve">by RAN3. As TS 38.331 is transparent to F1AP, we think </w:t>
      </w:r>
      <w:r w:rsidR="007E4900">
        <w:rPr>
          <w:lang w:val="en-GB"/>
        </w:rPr>
        <w:t xml:space="preserve">that </w:t>
      </w:r>
      <w:r>
        <w:rPr>
          <w:lang w:val="en-GB"/>
        </w:rPr>
        <w:t>RAN3 should also decide on a rule and coordinate with RAN2 to avoid repeating the discussion in the future.</w:t>
      </w:r>
    </w:p>
    <w:p w14:paraId="3DC21EF6" w14:textId="5D96DFED" w:rsidR="005E707B" w:rsidRPr="005E707B" w:rsidRDefault="00C6465F" w:rsidP="005E707B">
      <w:pPr>
        <w:rPr>
          <w:lang w:val="en-GB"/>
        </w:rPr>
      </w:pPr>
      <w:r w:rsidRPr="00C6465F">
        <w:rPr>
          <w:lang w:val="en-GB"/>
        </w:rPr>
        <w:t> </w:t>
      </w:r>
    </w:p>
    <w:p w14:paraId="01AC6B58" w14:textId="6B25D67E" w:rsidR="000539F6" w:rsidRDefault="002D1696" w:rsidP="000539F6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rFonts w:ascii="Arial" w:hAnsi="Arial" w:cs="Arial"/>
          <w:bCs/>
          <w:sz w:val="36"/>
          <w:szCs w:val="32"/>
        </w:rPr>
      </w:pPr>
      <w:r>
        <w:rPr>
          <w:rFonts w:ascii="Arial" w:hAnsi="Arial" w:cs="Arial"/>
          <w:bCs/>
          <w:sz w:val="36"/>
          <w:szCs w:val="32"/>
        </w:rPr>
        <w:t xml:space="preserve">2. </w:t>
      </w:r>
      <w:r w:rsidR="000539F6" w:rsidRPr="000539F6">
        <w:rPr>
          <w:rFonts w:ascii="Arial" w:hAnsi="Arial" w:cs="Arial"/>
          <w:bCs/>
          <w:sz w:val="36"/>
          <w:szCs w:val="32"/>
        </w:rPr>
        <w:t>Discussion</w:t>
      </w:r>
    </w:p>
    <w:p w14:paraId="10D3E601" w14:textId="7CB713A7" w:rsidR="00C6465F" w:rsidRPr="00C6465F" w:rsidRDefault="00C6465F" w:rsidP="00C6465F">
      <w:pPr>
        <w:rPr>
          <w:lang w:val="sv-SE"/>
        </w:rPr>
      </w:pPr>
      <w:r>
        <w:rPr>
          <w:lang w:val="sv-SE"/>
        </w:rPr>
        <w:t>Currently, two options are considered</w:t>
      </w:r>
      <w:r w:rsidR="007E4900">
        <w:rPr>
          <w:lang w:val="sv-SE"/>
        </w:rPr>
        <w:t xml:space="preserve"> for the encoding of the CG-SDT and Positoning information for INACTIVE in F1AP</w:t>
      </w:r>
      <w:r>
        <w:rPr>
          <w:lang w:val="sv-SE"/>
        </w:rPr>
        <w:t xml:space="preserve">: </w:t>
      </w:r>
    </w:p>
    <w:p w14:paraId="2C2B7960" w14:textId="77777777" w:rsidR="00C6465F" w:rsidRPr="00C6465F" w:rsidRDefault="00C6465F" w:rsidP="00C6465F">
      <w:pPr>
        <w:numPr>
          <w:ilvl w:val="0"/>
          <w:numId w:val="22"/>
        </w:numPr>
        <w:rPr>
          <w:lang w:val="sv-SE"/>
        </w:rPr>
      </w:pPr>
      <w:r w:rsidRPr="00C6465F">
        <w:rPr>
          <w:b/>
          <w:bCs/>
          <w:lang w:val="en-GB"/>
        </w:rPr>
        <w:t>Option 1:</w:t>
      </w:r>
      <w:r w:rsidRPr="00C6465F">
        <w:rPr>
          <w:lang w:val="en-GB"/>
        </w:rPr>
        <w:t xml:space="preserve"> if </w:t>
      </w:r>
      <w:bookmarkStart w:id="1" w:name="_Hlk110929241"/>
      <w:r w:rsidRPr="00C6465F">
        <w:rPr>
          <w:i/>
          <w:iCs/>
          <w:lang w:val="en-GB"/>
        </w:rPr>
        <w:t>SDT-MAC-PHY-CG-Config-r17</w:t>
      </w:r>
      <w:r w:rsidRPr="00C6465F">
        <w:rPr>
          <w:lang w:val="en-GB"/>
        </w:rPr>
        <w:t xml:space="preserve"> </w:t>
      </w:r>
      <w:bookmarkEnd w:id="1"/>
      <w:r w:rsidRPr="00C6465F">
        <w:rPr>
          <w:lang w:val="en-GB"/>
        </w:rPr>
        <w:t xml:space="preserve">is referred over F1AP, then CU should put it into </w:t>
      </w:r>
      <w:proofErr w:type="gramStart"/>
      <w:r w:rsidRPr="00C6465F">
        <w:rPr>
          <w:lang w:val="en-GB"/>
        </w:rPr>
        <w:t>a</w:t>
      </w:r>
      <w:proofErr w:type="gramEnd"/>
      <w:r w:rsidRPr="00C6465F">
        <w:rPr>
          <w:lang w:val="en-GB"/>
        </w:rPr>
        <w:t xml:space="preserve"> </w:t>
      </w:r>
      <w:r w:rsidRPr="00C6465F">
        <w:rPr>
          <w:i/>
          <w:iCs/>
          <w:lang w:val="en-GB"/>
        </w:rPr>
        <w:t>SDT-CG-Config-r17</w:t>
      </w:r>
      <w:r w:rsidRPr="00C6465F">
        <w:rPr>
          <w:lang w:val="en-GB"/>
        </w:rPr>
        <w:t xml:space="preserve"> container for generation of </w:t>
      </w:r>
      <w:proofErr w:type="spellStart"/>
      <w:r w:rsidRPr="00C6465F">
        <w:rPr>
          <w:lang w:val="en-GB"/>
        </w:rPr>
        <w:t>RRCRelease</w:t>
      </w:r>
      <w:proofErr w:type="spellEnd"/>
      <w:r w:rsidRPr="00C6465F">
        <w:rPr>
          <w:lang w:val="en-GB"/>
        </w:rPr>
        <w:t xml:space="preserve"> message. Similar for Positioning Inactive, i.e., </w:t>
      </w:r>
      <w:r w:rsidRPr="00C6465F">
        <w:rPr>
          <w:i/>
          <w:iCs/>
          <w:lang w:val="en-GB"/>
        </w:rPr>
        <w:t>SRS-</w:t>
      </w:r>
      <w:proofErr w:type="spellStart"/>
      <w:r w:rsidRPr="00C6465F">
        <w:rPr>
          <w:i/>
          <w:iCs/>
          <w:lang w:val="en-GB"/>
        </w:rPr>
        <w:t>PosRRC</w:t>
      </w:r>
      <w:proofErr w:type="spellEnd"/>
      <w:r w:rsidRPr="00C6465F">
        <w:rPr>
          <w:i/>
          <w:iCs/>
          <w:lang w:val="en-GB"/>
        </w:rPr>
        <w:t>-</w:t>
      </w:r>
      <w:proofErr w:type="spellStart"/>
      <w:r w:rsidRPr="00C6465F">
        <w:rPr>
          <w:i/>
          <w:iCs/>
          <w:lang w:val="en-GB"/>
        </w:rPr>
        <w:t>InactiveConfig</w:t>
      </w:r>
      <w:proofErr w:type="spellEnd"/>
      <w:r w:rsidRPr="00C6465F">
        <w:rPr>
          <w:lang w:val="en-GB"/>
        </w:rPr>
        <w:t xml:space="preserve"> should be transferred over F1.</w:t>
      </w:r>
    </w:p>
    <w:p w14:paraId="1ADC1685" w14:textId="7AC9E085" w:rsidR="00C6465F" w:rsidRPr="00C6465F" w:rsidRDefault="00C6465F" w:rsidP="00C6465F">
      <w:pPr>
        <w:numPr>
          <w:ilvl w:val="0"/>
          <w:numId w:val="22"/>
        </w:numPr>
        <w:rPr>
          <w:lang w:val="sv-SE"/>
        </w:rPr>
      </w:pPr>
      <w:r w:rsidRPr="00C6465F">
        <w:rPr>
          <w:b/>
          <w:bCs/>
          <w:lang w:val="en-GB"/>
        </w:rPr>
        <w:t>Option 2:</w:t>
      </w:r>
      <w:r w:rsidRPr="00C6465F">
        <w:rPr>
          <w:lang w:val="en-GB"/>
        </w:rPr>
        <w:t xml:space="preserve"> If </w:t>
      </w:r>
      <w:r w:rsidRPr="00C6465F">
        <w:rPr>
          <w:i/>
          <w:iCs/>
          <w:lang w:val="en-GB"/>
        </w:rPr>
        <w:t>SDT-CG-Config-r17</w:t>
      </w:r>
      <w:r w:rsidRPr="00C6465F">
        <w:rPr>
          <w:lang w:val="en-GB"/>
        </w:rPr>
        <w:t xml:space="preserve"> is referred, then CU can use this container received from DU directly. Similar for Positioning Inactive, i.e., </w:t>
      </w:r>
      <w:r w:rsidRPr="00C6465F">
        <w:rPr>
          <w:i/>
          <w:iCs/>
          <w:lang w:val="en-GB"/>
        </w:rPr>
        <w:t>SRS-</w:t>
      </w:r>
      <w:proofErr w:type="spellStart"/>
      <w:r w:rsidRPr="00C6465F">
        <w:rPr>
          <w:i/>
          <w:iCs/>
          <w:lang w:val="en-GB"/>
        </w:rPr>
        <w:t>PosRRC</w:t>
      </w:r>
      <w:proofErr w:type="spellEnd"/>
      <w:r w:rsidRPr="00C6465F">
        <w:rPr>
          <w:i/>
          <w:iCs/>
          <w:lang w:val="en-GB"/>
        </w:rPr>
        <w:t>-Inactive</w:t>
      </w:r>
      <w:r w:rsidRPr="00C6465F">
        <w:rPr>
          <w:lang w:val="en-GB"/>
        </w:rPr>
        <w:t xml:space="preserve"> IE should be transferred </w:t>
      </w:r>
      <w:r w:rsidR="00A11B3C">
        <w:rPr>
          <w:lang w:val="en-GB"/>
        </w:rPr>
        <w:t xml:space="preserve">directly </w:t>
      </w:r>
      <w:r w:rsidRPr="00C6465F">
        <w:rPr>
          <w:lang w:val="en-GB"/>
        </w:rPr>
        <w:t>over F1.</w:t>
      </w:r>
    </w:p>
    <w:p w14:paraId="1E96AAAD" w14:textId="5503B345" w:rsidR="00A11B3C" w:rsidRDefault="00A11B3C" w:rsidP="00A11B3C">
      <w:pPr>
        <w:rPr>
          <w:lang w:val="en-GB"/>
        </w:rPr>
      </w:pPr>
      <w:r w:rsidRPr="00A11B3C">
        <w:rPr>
          <w:lang w:val="sv-SE"/>
        </w:rPr>
        <w:t xml:space="preserve">For the two options, </w:t>
      </w:r>
      <w:r>
        <w:rPr>
          <w:lang w:val="en-GB"/>
        </w:rPr>
        <w:t>both have their own advantages:</w:t>
      </w:r>
    </w:p>
    <w:p w14:paraId="6CA5071F" w14:textId="1546C7B8" w:rsidR="00A11B3C" w:rsidRDefault="00A11B3C" w:rsidP="00A11B3C">
      <w:pPr>
        <w:rPr>
          <w:lang w:val="sv-SE"/>
        </w:rPr>
      </w:pPr>
      <w:r>
        <w:rPr>
          <w:lang w:val="en-GB"/>
        </w:rPr>
        <w:t xml:space="preserve">Option </w:t>
      </w:r>
      <w:r w:rsidRPr="00A11B3C">
        <w:rPr>
          <w:lang w:val="sv-SE"/>
        </w:rPr>
        <w:t xml:space="preserve">2 </w:t>
      </w:r>
      <w:r w:rsidR="007E4900">
        <w:rPr>
          <w:lang w:val="sv-SE"/>
        </w:rPr>
        <w:t>seem</w:t>
      </w:r>
      <w:r w:rsidRPr="00A11B3C">
        <w:rPr>
          <w:lang w:val="sv-SE"/>
        </w:rPr>
        <w:t xml:space="preserve">s more straightforward and can save some CU </w:t>
      </w:r>
      <w:r w:rsidR="007E4900" w:rsidRPr="00A11B3C">
        <w:rPr>
          <w:lang w:val="sv-SE"/>
        </w:rPr>
        <w:t>operation</w:t>
      </w:r>
      <w:r w:rsidR="007E4900">
        <w:rPr>
          <w:lang w:val="sv-SE"/>
        </w:rPr>
        <w:t>.</w:t>
      </w:r>
    </w:p>
    <w:p w14:paraId="3F55BDA5" w14:textId="65D218E1" w:rsidR="00A11B3C" w:rsidRPr="00A11B3C" w:rsidRDefault="007E4900" w:rsidP="00A11B3C">
      <w:pPr>
        <w:rPr>
          <w:lang w:val="en-GB"/>
        </w:rPr>
      </w:pPr>
      <w:r>
        <w:rPr>
          <w:lang w:val="sv-SE"/>
        </w:rPr>
        <w:t>W</w:t>
      </w:r>
      <w:r w:rsidR="00A11B3C" w:rsidRPr="00A11B3C">
        <w:rPr>
          <w:lang w:val="sv-SE"/>
        </w:rPr>
        <w:t>hile option 1</w:t>
      </w:r>
      <w:r w:rsidR="00A11B3C">
        <w:rPr>
          <w:lang w:val="sv-SE"/>
        </w:rPr>
        <w:t xml:space="preserve"> is</w:t>
      </w:r>
      <w:r w:rsidR="00A11B3C" w:rsidRPr="00A11B3C">
        <w:rPr>
          <w:lang w:val="sv-SE"/>
        </w:rPr>
        <w:t xml:space="preserve"> more flexible and future proof</w:t>
      </w:r>
      <w:r w:rsidR="00A11B3C">
        <w:rPr>
          <w:lang w:val="sv-SE"/>
        </w:rPr>
        <w:t xml:space="preserve"> in case a </w:t>
      </w:r>
      <w:r w:rsidR="00A11B3C" w:rsidRPr="00A11B3C">
        <w:rPr>
          <w:lang w:val="sv-SE"/>
        </w:rPr>
        <w:t>new IE is introduced</w:t>
      </w:r>
      <w:r w:rsidR="00A11B3C">
        <w:rPr>
          <w:lang w:val="sv-SE"/>
        </w:rPr>
        <w:t xml:space="preserve"> to F1AP</w:t>
      </w:r>
      <w:r>
        <w:rPr>
          <w:lang w:val="sv-SE"/>
        </w:rPr>
        <w:t>, as</w:t>
      </w:r>
      <w:r w:rsidR="00A11B3C" w:rsidRPr="00A11B3C">
        <w:rPr>
          <w:lang w:val="sv-SE"/>
        </w:rPr>
        <w:t xml:space="preserve"> </w:t>
      </w:r>
      <w:r>
        <w:rPr>
          <w:lang w:val="sv-SE"/>
        </w:rPr>
        <w:t>a future IE</w:t>
      </w:r>
      <w:r w:rsidR="00A11B3C" w:rsidRPr="00A11B3C">
        <w:rPr>
          <w:lang w:val="sv-SE"/>
        </w:rPr>
        <w:t xml:space="preserve"> can</w:t>
      </w:r>
      <w:r>
        <w:rPr>
          <w:lang w:val="sv-SE"/>
        </w:rPr>
        <w:t>, e.g.,</w:t>
      </w:r>
      <w:r w:rsidR="00A11B3C" w:rsidRPr="00A11B3C">
        <w:rPr>
          <w:lang w:val="sv-SE"/>
        </w:rPr>
        <w:t xml:space="preserve"> refer to the </w:t>
      </w:r>
      <w:r w:rsidR="00A11B3C" w:rsidRPr="00A11B3C">
        <w:rPr>
          <w:i/>
          <w:iCs/>
          <w:lang w:val="sv-SE"/>
        </w:rPr>
        <w:t>SDT-MAC-PHY-CG-Config-r17</w:t>
      </w:r>
      <w:r w:rsidR="00A11B3C" w:rsidRPr="00A11B3C">
        <w:rPr>
          <w:lang w:val="sv-SE"/>
        </w:rPr>
        <w:t xml:space="preserve"> IE</w:t>
      </w:r>
      <w:r w:rsidR="00A11B3C">
        <w:rPr>
          <w:lang w:val="sv-SE"/>
        </w:rPr>
        <w:t xml:space="preserve"> directly.</w:t>
      </w:r>
      <w:r w:rsidR="00A11B3C" w:rsidRPr="00A11B3C">
        <w:rPr>
          <w:lang w:val="sv-SE"/>
        </w:rPr>
        <w:t xml:space="preserve"> </w:t>
      </w:r>
      <w:r w:rsidR="00A11B3C">
        <w:rPr>
          <w:lang w:val="sv-SE"/>
        </w:rPr>
        <w:t>This is a s</w:t>
      </w:r>
      <w:r w:rsidR="00A11B3C" w:rsidRPr="00A11B3C">
        <w:rPr>
          <w:lang w:val="sv-SE"/>
        </w:rPr>
        <w:t xml:space="preserve">imilar case </w:t>
      </w:r>
      <w:r w:rsidR="00A11B3C">
        <w:rPr>
          <w:lang w:val="sv-SE"/>
        </w:rPr>
        <w:t>a</w:t>
      </w:r>
      <w:r w:rsidR="00A11B3C" w:rsidRPr="00A11B3C">
        <w:rPr>
          <w:lang w:val="sv-SE"/>
        </w:rPr>
        <w:t xml:space="preserve">s the </w:t>
      </w:r>
      <w:r w:rsidR="00A11B3C" w:rsidRPr="00A11B3C">
        <w:rPr>
          <w:i/>
          <w:iCs/>
          <w:lang w:val="sv-SE"/>
        </w:rPr>
        <w:t>CellGroupConfig</w:t>
      </w:r>
      <w:r w:rsidR="00A11B3C" w:rsidRPr="00A11B3C">
        <w:rPr>
          <w:lang w:val="sv-SE"/>
        </w:rPr>
        <w:t xml:space="preserve"> IE, </w:t>
      </w:r>
      <w:r w:rsidR="00A11B3C">
        <w:rPr>
          <w:lang w:val="sv-SE"/>
        </w:rPr>
        <w:t xml:space="preserve">where the </w:t>
      </w:r>
      <w:r w:rsidR="00A11B3C" w:rsidRPr="00A11B3C">
        <w:rPr>
          <w:lang w:val="sv-SE"/>
        </w:rPr>
        <w:t xml:space="preserve">IE is transmitted </w:t>
      </w:r>
      <w:r w:rsidR="00A11B3C">
        <w:rPr>
          <w:lang w:val="sv-SE"/>
        </w:rPr>
        <w:t xml:space="preserve">and </w:t>
      </w:r>
      <w:r w:rsidR="00A11B3C" w:rsidRPr="00A11B3C">
        <w:rPr>
          <w:lang w:val="sv-SE"/>
        </w:rPr>
        <w:t>contained in other IEs in RRC spec, one example is shown below.</w:t>
      </w:r>
    </w:p>
    <w:p w14:paraId="767DA80B" w14:textId="77777777" w:rsidR="00A11B3C" w:rsidRPr="00A11B3C" w:rsidRDefault="00A11B3C" w:rsidP="00A11B3C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Times New Roman" w:hAnsi="Courier New" w:cs="Courier New"/>
          <w:szCs w:val="20"/>
          <w:lang w:val="en-GB" w:eastAsia="en-GB"/>
        </w:rPr>
      </w:pPr>
      <w:r w:rsidRPr="00A11B3C">
        <w:rPr>
          <w:rFonts w:ascii="Courier New" w:eastAsia="Calibri" w:hAnsi="Courier New" w:cs="Courier New"/>
          <w:color w:val="000000"/>
          <w:szCs w:val="22"/>
          <w:lang w:val="en-GB" w:eastAsia="en-GB"/>
        </w:rPr>
        <w:t xml:space="preserve">   </w:t>
      </w:r>
      <w:proofErr w:type="spellStart"/>
      <w:r w:rsidRPr="00A11B3C">
        <w:rPr>
          <w:rFonts w:ascii="Courier New" w:eastAsia="Calibri" w:hAnsi="Courier New" w:cs="Courier New"/>
          <w:color w:val="000000"/>
          <w:szCs w:val="22"/>
          <w:lang w:val="en-GB" w:eastAsia="en-GB"/>
        </w:rPr>
        <w:t>masterCellGroup</w:t>
      </w:r>
      <w:proofErr w:type="spellEnd"/>
      <w:r w:rsidRPr="00A11B3C">
        <w:rPr>
          <w:rFonts w:ascii="Courier New" w:eastAsia="Calibri" w:hAnsi="Courier New" w:cs="Courier New"/>
          <w:color w:val="000000"/>
          <w:szCs w:val="22"/>
          <w:lang w:val="en-GB" w:eastAsia="en-GB"/>
        </w:rPr>
        <w:t xml:space="preserve">                     </w:t>
      </w:r>
      <w:r w:rsidRPr="00A11B3C">
        <w:rPr>
          <w:rFonts w:ascii="Courier New" w:eastAsia="Calibri" w:hAnsi="Courier New" w:cs="Courier New"/>
          <w:color w:val="993366"/>
          <w:szCs w:val="22"/>
          <w:lang w:val="en-GB" w:eastAsia="en-GB"/>
        </w:rPr>
        <w:t>OCTET</w:t>
      </w:r>
      <w:r w:rsidRPr="00A11B3C">
        <w:rPr>
          <w:rFonts w:ascii="Courier New" w:eastAsia="Calibri" w:hAnsi="Courier New" w:cs="Courier New"/>
          <w:color w:val="000000"/>
          <w:szCs w:val="22"/>
          <w:lang w:val="en-GB" w:eastAsia="en-GB"/>
        </w:rPr>
        <w:t xml:space="preserve"> </w:t>
      </w:r>
      <w:r w:rsidRPr="00A11B3C">
        <w:rPr>
          <w:rFonts w:ascii="Courier New" w:eastAsia="Calibri" w:hAnsi="Courier New" w:cs="Courier New"/>
          <w:color w:val="993366"/>
          <w:szCs w:val="22"/>
          <w:lang w:val="en-GB" w:eastAsia="en-GB"/>
        </w:rPr>
        <w:t>STRING</w:t>
      </w:r>
      <w:r w:rsidRPr="00A11B3C">
        <w:rPr>
          <w:rFonts w:ascii="Courier New" w:eastAsia="Calibri" w:hAnsi="Courier New" w:cs="Courier New"/>
          <w:color w:val="000000"/>
          <w:szCs w:val="22"/>
          <w:lang w:val="en-GB" w:eastAsia="en-GB"/>
        </w:rPr>
        <w:t xml:space="preserve"> (CONTAINING </w:t>
      </w:r>
      <w:proofErr w:type="spellStart"/>
      <w:r w:rsidRPr="00A11B3C">
        <w:rPr>
          <w:rFonts w:ascii="Courier New" w:eastAsia="Calibri" w:hAnsi="Courier New" w:cs="Courier New"/>
          <w:color w:val="000000"/>
          <w:szCs w:val="22"/>
          <w:lang w:val="en-GB" w:eastAsia="en-GB"/>
        </w:rPr>
        <w:t>CellGroupConfig</w:t>
      </w:r>
      <w:proofErr w:type="spellEnd"/>
      <w:r w:rsidRPr="00A11B3C">
        <w:rPr>
          <w:rFonts w:ascii="Courier New" w:eastAsia="Calibri" w:hAnsi="Courier New" w:cs="Courier New"/>
          <w:color w:val="000000"/>
          <w:szCs w:val="22"/>
          <w:lang w:val="en-GB" w:eastAsia="en-GB"/>
        </w:rPr>
        <w:t>),</w:t>
      </w:r>
    </w:p>
    <w:p w14:paraId="5E171896" w14:textId="77777777" w:rsidR="00A11B3C" w:rsidRDefault="00A11B3C" w:rsidP="00A11B3C">
      <w:pPr>
        <w:rPr>
          <w:lang w:val="sv-SE"/>
        </w:rPr>
      </w:pPr>
    </w:p>
    <w:p w14:paraId="152A3A15" w14:textId="371717CC" w:rsidR="00A11B3C" w:rsidRDefault="00A11B3C" w:rsidP="00A11B3C">
      <w:pPr>
        <w:rPr>
          <w:lang w:val="sv-SE"/>
        </w:rPr>
      </w:pPr>
      <w:r>
        <w:rPr>
          <w:lang w:val="sv-SE"/>
        </w:rPr>
        <w:t xml:space="preserve">Thus, </w:t>
      </w:r>
      <w:r w:rsidRPr="00A11B3C">
        <w:rPr>
          <w:lang w:val="sv-SE"/>
        </w:rPr>
        <w:t>the SDT-MAC-PHY-CG-Config-r17 and SRS-PosRRC-InactiveConfig-r17</w:t>
      </w:r>
      <w:r>
        <w:rPr>
          <w:lang w:val="sv-SE"/>
        </w:rPr>
        <w:t xml:space="preserve"> can follow same encoding as </w:t>
      </w:r>
      <w:r w:rsidRPr="00A11B3C">
        <w:rPr>
          <w:lang w:val="sv-SE"/>
        </w:rPr>
        <w:t>the CellGroupConfig</w:t>
      </w:r>
      <w:r>
        <w:rPr>
          <w:lang w:val="sv-SE"/>
        </w:rPr>
        <w:t>.</w:t>
      </w:r>
    </w:p>
    <w:p w14:paraId="6678E6C9" w14:textId="77777777" w:rsidR="00A11B3C" w:rsidRDefault="00A11B3C" w:rsidP="00A11B3C">
      <w:pPr>
        <w:spacing w:before="100" w:beforeAutospacing="1" w:after="100" w:afterAutospacing="1"/>
        <w:rPr>
          <w:rFonts w:eastAsiaTheme="minorHAnsi"/>
          <w:szCs w:val="22"/>
          <w:lang w:val="sv-SE" w:eastAsia="sv-SE"/>
        </w:rPr>
      </w:pPr>
      <w:proofErr w:type="spellStart"/>
      <w:proofErr w:type="gramStart"/>
      <w:r>
        <w:t>CellGroupConfig</w:t>
      </w:r>
      <w:proofErr w:type="spellEnd"/>
      <w:r>
        <w:t xml:space="preserve"> ::=</w:t>
      </w:r>
      <w:proofErr w:type="gramEnd"/>
      <w:r>
        <w:t xml:space="preserve"> OCTET STRING </w:t>
      </w:r>
    </w:p>
    <w:p w14:paraId="473AA488" w14:textId="12AAA66C" w:rsidR="00A11B3C" w:rsidRDefault="00A11B3C" w:rsidP="00A11B3C">
      <w:pPr>
        <w:spacing w:before="100" w:beforeAutospacing="1" w:after="100" w:afterAutospacing="1"/>
      </w:pPr>
      <w:r w:rsidRPr="00A11B3C">
        <w:t>SDT-MAC-PHY-CG-Config-r</w:t>
      </w:r>
      <w:proofErr w:type="gramStart"/>
      <w:r w:rsidRPr="00A11B3C">
        <w:t>17</w:t>
      </w:r>
      <w:r>
        <w:t xml:space="preserve"> ::=</w:t>
      </w:r>
      <w:proofErr w:type="gramEnd"/>
      <w:r>
        <w:t xml:space="preserve"> OCTET STRING</w:t>
      </w:r>
    </w:p>
    <w:p w14:paraId="2FC6C462" w14:textId="77777777" w:rsidR="00A11B3C" w:rsidRDefault="00A11B3C" w:rsidP="00A11B3C">
      <w:pPr>
        <w:spacing w:before="100" w:beforeAutospacing="1" w:after="100" w:afterAutospacing="1"/>
      </w:pPr>
      <w:r>
        <w:t>SRS-</w:t>
      </w:r>
      <w:proofErr w:type="spellStart"/>
      <w:r>
        <w:t>PosRRC</w:t>
      </w:r>
      <w:proofErr w:type="spellEnd"/>
      <w:r>
        <w:t>-</w:t>
      </w:r>
      <w:proofErr w:type="spellStart"/>
      <w:proofErr w:type="gramStart"/>
      <w:r>
        <w:t>InactiveConfig</w:t>
      </w:r>
      <w:proofErr w:type="spellEnd"/>
      <w:r>
        <w:t xml:space="preserve"> ::=</w:t>
      </w:r>
      <w:proofErr w:type="gramEnd"/>
      <w:r>
        <w:t xml:space="preserve"> OCTET STRING</w:t>
      </w:r>
    </w:p>
    <w:p w14:paraId="0BF8B6C4" w14:textId="7FE04370" w:rsidR="00A11B3C" w:rsidRPr="00A11B3C" w:rsidRDefault="00A11B3C" w:rsidP="00A11B3C">
      <w:pPr>
        <w:rPr>
          <w:b/>
          <w:bCs/>
          <w:lang w:val="sv-SE"/>
        </w:rPr>
      </w:pPr>
      <w:r w:rsidRPr="00A11B3C">
        <w:rPr>
          <w:b/>
          <w:bCs/>
          <w:lang w:val="sv-SE"/>
        </w:rPr>
        <w:t xml:space="preserve">Observation 1: Option 1 is flexible and future proof and </w:t>
      </w:r>
      <w:r w:rsidRPr="00C6465F">
        <w:rPr>
          <w:b/>
          <w:bCs/>
          <w:lang w:val="en-GB"/>
        </w:rPr>
        <w:t xml:space="preserve">Option 2 </w:t>
      </w:r>
      <w:r w:rsidR="007E4900">
        <w:rPr>
          <w:b/>
          <w:bCs/>
          <w:lang w:val="en-GB"/>
        </w:rPr>
        <w:t xml:space="preserve">I </w:t>
      </w:r>
      <w:r w:rsidRPr="00A11B3C">
        <w:rPr>
          <w:b/>
          <w:bCs/>
          <w:lang w:val="en-GB"/>
        </w:rPr>
        <w:t>s</w:t>
      </w:r>
      <w:r w:rsidRPr="00C6465F">
        <w:rPr>
          <w:b/>
          <w:bCs/>
          <w:lang w:val="en-GB"/>
        </w:rPr>
        <w:t>traightforward and helps sav</w:t>
      </w:r>
      <w:r w:rsidRPr="00A11B3C">
        <w:rPr>
          <w:b/>
          <w:bCs/>
          <w:lang w:val="en-GB"/>
        </w:rPr>
        <w:t>ing</w:t>
      </w:r>
      <w:r w:rsidRPr="00C6465F">
        <w:rPr>
          <w:b/>
          <w:bCs/>
          <w:lang w:val="en-GB"/>
        </w:rPr>
        <w:t xml:space="preserve"> efforts from CU</w:t>
      </w:r>
    </w:p>
    <w:p w14:paraId="69EB51CE" w14:textId="00F37A63" w:rsidR="00C6465F" w:rsidRPr="00C6465F" w:rsidRDefault="00A11B3C" w:rsidP="00A11B3C">
      <w:pPr>
        <w:rPr>
          <w:lang w:val="sv-SE"/>
        </w:rPr>
      </w:pPr>
      <w:r w:rsidRPr="00A11B3C">
        <w:rPr>
          <w:lang w:val="sv-SE"/>
        </w:rPr>
        <w:lastRenderedPageBreak/>
        <w:t xml:space="preserve">From RAN3 point of view, </w:t>
      </w:r>
      <w:r>
        <w:rPr>
          <w:lang w:val="sv-SE"/>
        </w:rPr>
        <w:t>both</w:t>
      </w:r>
      <w:r w:rsidRPr="00A11B3C">
        <w:rPr>
          <w:lang w:val="sv-SE"/>
        </w:rPr>
        <w:t xml:space="preserve"> IEs </w:t>
      </w:r>
      <w:r>
        <w:rPr>
          <w:lang w:val="sv-SE"/>
        </w:rPr>
        <w:t xml:space="preserve">will be </w:t>
      </w:r>
      <w:r w:rsidRPr="00A11B3C">
        <w:rPr>
          <w:lang w:val="sv-SE"/>
        </w:rPr>
        <w:t xml:space="preserve">defined/encoded as OCTET STRING in the </w:t>
      </w:r>
      <w:r w:rsidRPr="00A11B3C">
        <w:rPr>
          <w:i/>
          <w:iCs/>
          <w:lang w:val="sv-SE"/>
        </w:rPr>
        <w:t>DU to CU RRC Information</w:t>
      </w:r>
      <w:r w:rsidRPr="00A11B3C">
        <w:rPr>
          <w:lang w:val="sv-SE"/>
        </w:rPr>
        <w:t xml:space="preserve"> </w:t>
      </w:r>
      <w:r w:rsidR="007E4900">
        <w:rPr>
          <w:lang w:val="sv-SE"/>
        </w:rPr>
        <w:t>IE</w:t>
      </w:r>
      <w:r w:rsidRPr="00A11B3C">
        <w:rPr>
          <w:lang w:val="sv-SE"/>
        </w:rPr>
        <w:t>. The exact name of the RAN3 IE</w:t>
      </w:r>
      <w:r w:rsidR="007E4900">
        <w:rPr>
          <w:lang w:val="sv-SE"/>
        </w:rPr>
        <w:t>S</w:t>
      </w:r>
      <w:r w:rsidRPr="00A11B3C">
        <w:rPr>
          <w:lang w:val="sv-SE"/>
        </w:rPr>
        <w:t xml:space="preserve"> can be the same or different from the RAN2 one as long as we have a correct reference to the TS38.331.</w:t>
      </w:r>
      <w:r w:rsidR="007E4900">
        <w:rPr>
          <w:lang w:val="sv-SE"/>
        </w:rPr>
        <w:t xml:space="preserve"> It also helps to</w:t>
      </w:r>
      <w:r w:rsidR="007E4900" w:rsidRPr="00A11B3C">
        <w:rPr>
          <w:lang w:val="sv-SE"/>
        </w:rPr>
        <w:t xml:space="preserve"> have a clear rule for this issue to avoid duplicated discussions</w:t>
      </w:r>
      <w:r w:rsidR="007E4900">
        <w:rPr>
          <w:lang w:val="sv-SE"/>
        </w:rPr>
        <w:t xml:space="preserve"> in the future</w:t>
      </w:r>
      <w:r w:rsidR="007E4900" w:rsidRPr="00A11B3C">
        <w:rPr>
          <w:lang w:val="sv-SE"/>
        </w:rPr>
        <w:t>.</w:t>
      </w:r>
    </w:p>
    <w:p w14:paraId="4A1C8A3F" w14:textId="639E6EFE" w:rsidR="00C6465F" w:rsidRDefault="007E4900" w:rsidP="00C6465F">
      <w:pPr>
        <w:rPr>
          <w:lang w:val="en-GB"/>
        </w:rPr>
      </w:pPr>
      <w:r>
        <w:rPr>
          <w:lang w:val="en-GB"/>
        </w:rPr>
        <w:t>We propose to agree on a rule and decide which encoding option to follow. Two CRs to F1AP, each presenting one of the encoding options 1 and 2 are proposed in [2] and [3], respectively</w:t>
      </w:r>
      <w:r w:rsidR="00C6465F" w:rsidRPr="00C6465F">
        <w:rPr>
          <w:lang w:val="en-GB"/>
        </w:rPr>
        <w:t>.</w:t>
      </w:r>
    </w:p>
    <w:p w14:paraId="5014E150" w14:textId="4DF9C893" w:rsidR="007E4900" w:rsidRPr="00C6465F" w:rsidRDefault="007E4900" w:rsidP="00C6465F">
      <w:pPr>
        <w:rPr>
          <w:b/>
          <w:bCs/>
          <w:lang w:val="sv-SE"/>
        </w:rPr>
      </w:pPr>
      <w:r w:rsidRPr="007E4900">
        <w:rPr>
          <w:b/>
          <w:bCs/>
          <w:lang w:val="en-GB"/>
        </w:rPr>
        <w:t>Proposal 1: RAN3 to agree on a rule and decide which encoding options to follow. The decided option can be agreed in [2] or [3]</w:t>
      </w:r>
    </w:p>
    <w:p w14:paraId="43F07292" w14:textId="77777777" w:rsidR="00C6465F" w:rsidRPr="00C6465F" w:rsidRDefault="00C6465F" w:rsidP="00C6465F">
      <w:pPr>
        <w:rPr>
          <w:lang w:val="sv-SE"/>
        </w:rPr>
      </w:pPr>
      <w:r w:rsidRPr="00C6465F">
        <w:rPr>
          <w:lang w:val="en-GB"/>
        </w:rPr>
        <w:t> </w:t>
      </w:r>
    </w:p>
    <w:p w14:paraId="1BAEDEEF" w14:textId="39F8248A" w:rsidR="000539F6" w:rsidRPr="000539F6" w:rsidRDefault="0074686D" w:rsidP="000539F6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rFonts w:ascii="Arial" w:hAnsi="Arial" w:cs="Arial"/>
          <w:bCs/>
          <w:sz w:val="36"/>
          <w:szCs w:val="32"/>
        </w:rPr>
      </w:pPr>
      <w:r>
        <w:rPr>
          <w:rFonts w:ascii="Arial" w:hAnsi="Arial" w:cs="Arial"/>
          <w:bCs/>
          <w:sz w:val="36"/>
          <w:szCs w:val="32"/>
        </w:rPr>
        <w:t xml:space="preserve">3. </w:t>
      </w:r>
      <w:r w:rsidR="000539F6" w:rsidRPr="000539F6">
        <w:rPr>
          <w:rFonts w:ascii="Arial" w:hAnsi="Arial" w:cs="Arial"/>
          <w:bCs/>
          <w:sz w:val="36"/>
          <w:szCs w:val="32"/>
        </w:rPr>
        <w:t>Conclusions and Proposals</w:t>
      </w:r>
    </w:p>
    <w:p w14:paraId="56C261D2" w14:textId="77777777" w:rsidR="007E4900" w:rsidRPr="00A11B3C" w:rsidRDefault="007E4900" w:rsidP="007E4900">
      <w:pPr>
        <w:rPr>
          <w:b/>
          <w:bCs/>
          <w:lang w:val="sv-SE"/>
        </w:rPr>
      </w:pPr>
      <w:r w:rsidRPr="00A11B3C">
        <w:rPr>
          <w:b/>
          <w:bCs/>
          <w:lang w:val="sv-SE"/>
        </w:rPr>
        <w:t xml:space="preserve">Observation 1: Option 1 is flexible and future proof and </w:t>
      </w:r>
      <w:r w:rsidRPr="00C6465F">
        <w:rPr>
          <w:b/>
          <w:bCs/>
          <w:lang w:val="en-GB"/>
        </w:rPr>
        <w:t xml:space="preserve">Option 2 </w:t>
      </w:r>
      <w:r>
        <w:rPr>
          <w:b/>
          <w:bCs/>
          <w:lang w:val="en-GB"/>
        </w:rPr>
        <w:t xml:space="preserve">I </w:t>
      </w:r>
      <w:r w:rsidRPr="00A11B3C">
        <w:rPr>
          <w:b/>
          <w:bCs/>
          <w:lang w:val="en-GB"/>
        </w:rPr>
        <w:t>s</w:t>
      </w:r>
      <w:r w:rsidRPr="00C6465F">
        <w:rPr>
          <w:b/>
          <w:bCs/>
          <w:lang w:val="en-GB"/>
        </w:rPr>
        <w:t>traightforward and helps sav</w:t>
      </w:r>
      <w:r w:rsidRPr="00A11B3C">
        <w:rPr>
          <w:b/>
          <w:bCs/>
          <w:lang w:val="en-GB"/>
        </w:rPr>
        <w:t>ing</w:t>
      </w:r>
      <w:r w:rsidRPr="00C6465F">
        <w:rPr>
          <w:b/>
          <w:bCs/>
          <w:lang w:val="en-GB"/>
        </w:rPr>
        <w:t xml:space="preserve"> efforts from CU</w:t>
      </w:r>
    </w:p>
    <w:p w14:paraId="32BA1DBB" w14:textId="31B18376" w:rsidR="009F0983" w:rsidRPr="007E4900" w:rsidRDefault="007E4900" w:rsidP="009F0983">
      <w:pPr>
        <w:rPr>
          <w:b/>
          <w:bCs/>
          <w:lang w:val="sv-SE"/>
        </w:rPr>
      </w:pPr>
      <w:r w:rsidRPr="007E4900">
        <w:rPr>
          <w:b/>
          <w:bCs/>
          <w:lang w:val="en-GB"/>
        </w:rPr>
        <w:t>Proposal 1: RAN3 to agree on a rule and decide which encoding options to follow. The decided option can be agreed in [2] or [3]</w:t>
      </w:r>
    </w:p>
    <w:p w14:paraId="25F60965" w14:textId="4D0DF877" w:rsidR="009212A5" w:rsidRDefault="0074686D" w:rsidP="007168D2">
      <w:pPr>
        <w:keepNext/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outlineLvl w:val="0"/>
        <w:rPr>
          <w:rFonts w:ascii="Arial" w:hAnsi="Arial" w:cs="Arial"/>
          <w:bCs/>
          <w:sz w:val="36"/>
          <w:szCs w:val="32"/>
        </w:rPr>
      </w:pPr>
      <w:r>
        <w:rPr>
          <w:rFonts w:ascii="Arial" w:hAnsi="Arial" w:cs="Arial"/>
          <w:bCs/>
          <w:sz w:val="36"/>
          <w:szCs w:val="32"/>
        </w:rPr>
        <w:t xml:space="preserve">4. </w:t>
      </w:r>
      <w:r w:rsidR="007168D2">
        <w:rPr>
          <w:rFonts w:ascii="Arial" w:hAnsi="Arial" w:cs="Arial"/>
          <w:bCs/>
          <w:sz w:val="36"/>
          <w:szCs w:val="32"/>
        </w:rPr>
        <w:t>References</w:t>
      </w:r>
    </w:p>
    <w:p w14:paraId="1F56E513" w14:textId="075B484F" w:rsidR="00B23553" w:rsidRDefault="00B23553" w:rsidP="007E4900">
      <w:pPr>
        <w:pStyle w:val="ListParagraph"/>
        <w:numPr>
          <w:ilvl w:val="0"/>
          <w:numId w:val="24"/>
        </w:numPr>
        <w:rPr>
          <w:noProof/>
        </w:rPr>
      </w:pPr>
      <w:r w:rsidRPr="00B23553">
        <w:rPr>
          <w:noProof/>
        </w:rPr>
        <w:t xml:space="preserve"> </w:t>
      </w:r>
      <w:r w:rsidR="00C6465F" w:rsidRPr="00C6465F">
        <w:rPr>
          <w:noProof/>
        </w:rPr>
        <w:t>R3-223955</w:t>
      </w:r>
      <w:r w:rsidR="00C6465F">
        <w:rPr>
          <w:noProof/>
        </w:rPr>
        <w:t>,</w:t>
      </w:r>
      <w:r w:rsidR="00C6465F" w:rsidRPr="00C6465F">
        <w:rPr>
          <w:noProof/>
        </w:rPr>
        <w:t xml:space="preserve"> LS on transferring SDT configuration and SRS positioning Inactive configuration from DU to CU</w:t>
      </w:r>
      <w:r w:rsidR="00C6465F">
        <w:rPr>
          <w:noProof/>
        </w:rPr>
        <w:t>, RAN3</w:t>
      </w:r>
    </w:p>
    <w:p w14:paraId="2A4F1D79" w14:textId="54399463" w:rsidR="007E4900" w:rsidRDefault="007E4900" w:rsidP="007E4900">
      <w:pPr>
        <w:pStyle w:val="ListParagraph"/>
        <w:numPr>
          <w:ilvl w:val="0"/>
          <w:numId w:val="24"/>
        </w:numPr>
        <w:rPr>
          <w:noProof/>
        </w:rPr>
      </w:pPr>
      <w:r>
        <w:rPr>
          <w:noProof/>
        </w:rPr>
        <w:t>R3-224802, Transferring CG-SDT configuration and SRS positioning Inactive configuration from DU to CU (option 1), Ericsson, Xiaomi, Google</w:t>
      </w:r>
    </w:p>
    <w:p w14:paraId="4C1059BA" w14:textId="61996160" w:rsidR="007E4900" w:rsidRPr="00B23553" w:rsidRDefault="007E4900" w:rsidP="007E4900">
      <w:pPr>
        <w:pStyle w:val="ListParagraph"/>
        <w:numPr>
          <w:ilvl w:val="0"/>
          <w:numId w:val="24"/>
        </w:numPr>
        <w:rPr>
          <w:noProof/>
        </w:rPr>
      </w:pPr>
      <w:r>
        <w:rPr>
          <w:noProof/>
        </w:rPr>
        <w:t>R3-224803, Transferring CG-SDT configuration and SRS positioning Inactive configuration from DU to CU (option 2), Ericsson, Xiaomi, Google</w:t>
      </w:r>
    </w:p>
    <w:sectPr w:rsidR="007E4900" w:rsidRPr="00B23553" w:rsidSect="006A466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F4D78" w14:textId="77777777" w:rsidR="000F7DCE" w:rsidRDefault="000F7DCE">
      <w:pPr>
        <w:spacing w:after="0"/>
      </w:pPr>
      <w:r>
        <w:separator/>
      </w:r>
    </w:p>
  </w:endnote>
  <w:endnote w:type="continuationSeparator" w:id="0">
    <w:p w14:paraId="14043454" w14:textId="77777777" w:rsidR="000F7DCE" w:rsidRDefault="000F7D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0C00C" w14:textId="77777777" w:rsidR="000F7DCE" w:rsidRDefault="000F7DCE">
      <w:pPr>
        <w:spacing w:after="0"/>
      </w:pPr>
      <w:r>
        <w:separator/>
      </w:r>
    </w:p>
  </w:footnote>
  <w:footnote w:type="continuationSeparator" w:id="0">
    <w:p w14:paraId="77D0302B" w14:textId="77777777" w:rsidR="000F7DCE" w:rsidRDefault="000F7D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0124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012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7295D"/>
    <w:multiLevelType w:val="hybridMultilevel"/>
    <w:tmpl w:val="154A062E"/>
    <w:lvl w:ilvl="0" w:tplc="931641F6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2A7267"/>
    <w:multiLevelType w:val="hybridMultilevel"/>
    <w:tmpl w:val="4FDE76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2437A"/>
    <w:multiLevelType w:val="multilevel"/>
    <w:tmpl w:val="E7C0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17"/>
  </w:num>
  <w:num w:numId="16">
    <w:abstractNumId w:val="18"/>
  </w:num>
  <w:num w:numId="17">
    <w:abstractNumId w:val="13"/>
  </w:num>
  <w:num w:numId="18">
    <w:abstractNumId w:val="15"/>
  </w:num>
  <w:num w:numId="19">
    <w:abstractNumId w:val="2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124CF"/>
    <w:rsid w:val="00024FCC"/>
    <w:rsid w:val="0004466C"/>
    <w:rsid w:val="000539F6"/>
    <w:rsid w:val="00060FB7"/>
    <w:rsid w:val="00063DBB"/>
    <w:rsid w:val="000724E5"/>
    <w:rsid w:val="00074293"/>
    <w:rsid w:val="000A3698"/>
    <w:rsid w:val="000E72F8"/>
    <w:rsid w:val="000F7DCE"/>
    <w:rsid w:val="00140811"/>
    <w:rsid w:val="001658CD"/>
    <w:rsid w:val="00187DEC"/>
    <w:rsid w:val="0019329E"/>
    <w:rsid w:val="001A1737"/>
    <w:rsid w:val="001C6F03"/>
    <w:rsid w:val="001E4235"/>
    <w:rsid w:val="001E79A1"/>
    <w:rsid w:val="00201086"/>
    <w:rsid w:val="00205F06"/>
    <w:rsid w:val="0024334A"/>
    <w:rsid w:val="00264A83"/>
    <w:rsid w:val="00280B4E"/>
    <w:rsid w:val="00293FF3"/>
    <w:rsid w:val="00296DB2"/>
    <w:rsid w:val="002A341D"/>
    <w:rsid w:val="002B2C2E"/>
    <w:rsid w:val="002D1696"/>
    <w:rsid w:val="002F026F"/>
    <w:rsid w:val="002F55C4"/>
    <w:rsid w:val="00311EB1"/>
    <w:rsid w:val="00347072"/>
    <w:rsid w:val="00365D34"/>
    <w:rsid w:val="003713A6"/>
    <w:rsid w:val="003C0696"/>
    <w:rsid w:val="003C07BF"/>
    <w:rsid w:val="003D67E7"/>
    <w:rsid w:val="003F32A3"/>
    <w:rsid w:val="003F7C4F"/>
    <w:rsid w:val="00455B2C"/>
    <w:rsid w:val="00476566"/>
    <w:rsid w:val="004851ED"/>
    <w:rsid w:val="0049704F"/>
    <w:rsid w:val="004A62ED"/>
    <w:rsid w:val="004E7399"/>
    <w:rsid w:val="00503756"/>
    <w:rsid w:val="00507C92"/>
    <w:rsid w:val="00531F93"/>
    <w:rsid w:val="005357A8"/>
    <w:rsid w:val="00541EC3"/>
    <w:rsid w:val="00574AD7"/>
    <w:rsid w:val="005D32CF"/>
    <w:rsid w:val="005D4C60"/>
    <w:rsid w:val="005E1306"/>
    <w:rsid w:val="005E2C79"/>
    <w:rsid w:val="005E707B"/>
    <w:rsid w:val="00634A22"/>
    <w:rsid w:val="00641CA6"/>
    <w:rsid w:val="00650A8C"/>
    <w:rsid w:val="00671F46"/>
    <w:rsid w:val="0069049B"/>
    <w:rsid w:val="006A4663"/>
    <w:rsid w:val="006A746F"/>
    <w:rsid w:val="006B62C4"/>
    <w:rsid w:val="006C2ADC"/>
    <w:rsid w:val="006C3327"/>
    <w:rsid w:val="006C66BD"/>
    <w:rsid w:val="006E1783"/>
    <w:rsid w:val="0070155F"/>
    <w:rsid w:val="007123B3"/>
    <w:rsid w:val="00714702"/>
    <w:rsid w:val="007168D2"/>
    <w:rsid w:val="00733125"/>
    <w:rsid w:val="00742D3E"/>
    <w:rsid w:val="0074686D"/>
    <w:rsid w:val="0075419C"/>
    <w:rsid w:val="007912E4"/>
    <w:rsid w:val="007A77D2"/>
    <w:rsid w:val="007E4900"/>
    <w:rsid w:val="007E7333"/>
    <w:rsid w:val="008300F0"/>
    <w:rsid w:val="00852070"/>
    <w:rsid w:val="00852DF1"/>
    <w:rsid w:val="00857EEA"/>
    <w:rsid w:val="00877B36"/>
    <w:rsid w:val="0088672E"/>
    <w:rsid w:val="00891B19"/>
    <w:rsid w:val="008A3B1A"/>
    <w:rsid w:val="008C5D8E"/>
    <w:rsid w:val="008D3BB4"/>
    <w:rsid w:val="008D79B5"/>
    <w:rsid w:val="008E6281"/>
    <w:rsid w:val="008F4892"/>
    <w:rsid w:val="009212A5"/>
    <w:rsid w:val="00955C99"/>
    <w:rsid w:val="009840B6"/>
    <w:rsid w:val="009953EC"/>
    <w:rsid w:val="009A3EF6"/>
    <w:rsid w:val="009C1643"/>
    <w:rsid w:val="009C5056"/>
    <w:rsid w:val="009D73F4"/>
    <w:rsid w:val="009F0983"/>
    <w:rsid w:val="00A0626C"/>
    <w:rsid w:val="00A10437"/>
    <w:rsid w:val="00A11B3C"/>
    <w:rsid w:val="00A1450E"/>
    <w:rsid w:val="00A14648"/>
    <w:rsid w:val="00A44530"/>
    <w:rsid w:val="00A45E61"/>
    <w:rsid w:val="00A701DA"/>
    <w:rsid w:val="00A7224C"/>
    <w:rsid w:val="00AD5C58"/>
    <w:rsid w:val="00AF7ABE"/>
    <w:rsid w:val="00B00172"/>
    <w:rsid w:val="00B06099"/>
    <w:rsid w:val="00B147FA"/>
    <w:rsid w:val="00B21E34"/>
    <w:rsid w:val="00B23553"/>
    <w:rsid w:val="00B34314"/>
    <w:rsid w:val="00B367C1"/>
    <w:rsid w:val="00B4215F"/>
    <w:rsid w:val="00B95AF6"/>
    <w:rsid w:val="00BD20A5"/>
    <w:rsid w:val="00C34887"/>
    <w:rsid w:val="00C6465F"/>
    <w:rsid w:val="00C735E5"/>
    <w:rsid w:val="00C86CD0"/>
    <w:rsid w:val="00C93552"/>
    <w:rsid w:val="00C97E86"/>
    <w:rsid w:val="00CA7A93"/>
    <w:rsid w:val="00CD1297"/>
    <w:rsid w:val="00CE53FC"/>
    <w:rsid w:val="00CF33AE"/>
    <w:rsid w:val="00D141FB"/>
    <w:rsid w:val="00D170F6"/>
    <w:rsid w:val="00D374A8"/>
    <w:rsid w:val="00D46E6C"/>
    <w:rsid w:val="00D46F6A"/>
    <w:rsid w:val="00DC2FCC"/>
    <w:rsid w:val="00DD53B1"/>
    <w:rsid w:val="00DD5A03"/>
    <w:rsid w:val="00DF7288"/>
    <w:rsid w:val="00E265FE"/>
    <w:rsid w:val="00E3218B"/>
    <w:rsid w:val="00E75718"/>
    <w:rsid w:val="00E75E3D"/>
    <w:rsid w:val="00E813A4"/>
    <w:rsid w:val="00E84F26"/>
    <w:rsid w:val="00EF5F7D"/>
    <w:rsid w:val="00F0241F"/>
    <w:rsid w:val="00F20E80"/>
    <w:rsid w:val="00F35B97"/>
    <w:rsid w:val="00F733B7"/>
    <w:rsid w:val="00F77F7A"/>
    <w:rsid w:val="00F8093E"/>
    <w:rsid w:val="00F873AC"/>
    <w:rsid w:val="00F94DC2"/>
    <w:rsid w:val="00FA52FB"/>
    <w:rsid w:val="00FB49DF"/>
    <w:rsid w:val="00FD4307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983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F94DC2"/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D170F6"/>
  </w:style>
  <w:style w:type="numbering" w:customStyle="1" w:styleId="NoList3">
    <w:name w:val="No List3"/>
    <w:next w:val="NoList"/>
    <w:uiPriority w:val="99"/>
    <w:semiHidden/>
    <w:unhideWhenUsed/>
    <w:rsid w:val="00D170F6"/>
  </w:style>
  <w:style w:type="numbering" w:customStyle="1" w:styleId="NoList4">
    <w:name w:val="No List4"/>
    <w:next w:val="NoList"/>
    <w:uiPriority w:val="99"/>
    <w:semiHidden/>
    <w:unhideWhenUsed/>
    <w:rsid w:val="006A4663"/>
  </w:style>
  <w:style w:type="numbering" w:customStyle="1" w:styleId="NoList5">
    <w:name w:val="No List5"/>
    <w:next w:val="NoList"/>
    <w:uiPriority w:val="99"/>
    <w:semiHidden/>
    <w:unhideWhenUsed/>
    <w:rsid w:val="000E72F8"/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565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145</cp:revision>
  <dcterms:created xsi:type="dcterms:W3CDTF">2022-08-04T09:32:00Z</dcterms:created>
  <dcterms:modified xsi:type="dcterms:W3CDTF">2022-08-09T07:39:00Z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